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54980" w14:textId="0B616E20" w:rsidR="007238CF" w:rsidRDefault="00000000">
      <w:pPr>
        <w:pStyle w:val="Zhlavvzoru"/>
      </w:pPr>
      <w:r>
        <w:t>Příloha P9b k Metodice spisové rozluky při delimitaci na Úřad rozvoje území České republiky — Vzor potvrzení o přenosu a převzetí · verze 0.2 · datum vydání [ ] · garant [gestor delimitace]</w:t>
      </w:r>
    </w:p>
    <w:p w14:paraId="193184CD" w14:textId="77777777" w:rsidR="007238CF" w:rsidRDefault="00000000">
      <w:pPr>
        <w:pStyle w:val="Zhlavvzoru"/>
      </w:pPr>
      <w:r>
        <w:t>Vazba na kapitoly metodiky: 1.6.2.3, 1.7.5, 1.9 (fáze F6 a F7), 1.10, 1.13</w:t>
      </w:r>
    </w:p>
    <w:p w14:paraId="1BC06306" w14:textId="33CA6ECF" w:rsidR="007238CF" w:rsidRDefault="00000000">
      <w:pPr>
        <w:pStyle w:val="Zhlavvzoru"/>
      </w:pPr>
      <w:r>
        <w:t>Právní základ: § 22 odst. 2 vyhlášky č. 259/2012 Sb.; § 64 a § 68a odst. 2 a 4 archivního zákona; příloha č. 7 k VMV čá. 85/2024; požadavky 6.3.5, 6.3.8 a 7.2.5 Národního standardu</w:t>
      </w:r>
    </w:p>
    <w:p w14:paraId="3EA399A6" w14:textId="77777777" w:rsidR="007238CF" w:rsidRDefault="00000000">
      <w:pPr>
        <w:pStyle w:val="Nadpissti"/>
      </w:pPr>
      <w:r>
        <w:t>POTVRZENÍ O PŘENOSU A PŘEVZETÍ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238CF" w14:paraId="7E9FE736" w14:textId="77777777">
        <w:tc>
          <w:tcPr>
            <w:tcW w:w="3470" w:type="dxa"/>
            <w:shd w:val="clear" w:color="auto" w:fill="F2F2F2"/>
          </w:tcPr>
          <w:p w14:paraId="254A3F30" w14:textId="77777777" w:rsidR="007238CF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2C66CBA9" w14:textId="77777777" w:rsidR="007238CF" w:rsidRDefault="00000000">
            <w:pPr>
              <w:pStyle w:val="Texttabulky"/>
            </w:pPr>
            <w:r>
              <w:t>[ ]</w:t>
            </w:r>
          </w:p>
        </w:tc>
      </w:tr>
      <w:tr w:rsidR="007238CF" w14:paraId="68599B0E" w14:textId="77777777">
        <w:tc>
          <w:tcPr>
            <w:tcW w:w="3470" w:type="dxa"/>
            <w:shd w:val="clear" w:color="auto" w:fill="F2F2F2"/>
          </w:tcPr>
          <w:p w14:paraId="5775F422" w14:textId="77777777" w:rsidR="007238CF" w:rsidRDefault="00000000">
            <w:pPr>
              <w:pStyle w:val="Texttabulky"/>
            </w:pPr>
            <w:r>
              <w:rPr>
                <w:b/>
              </w:rPr>
              <w:t>Navazuje na předávací protokol č. j.</w:t>
            </w:r>
          </w:p>
        </w:tc>
        <w:tc>
          <w:tcPr>
            <w:tcW w:w="6168" w:type="dxa"/>
          </w:tcPr>
          <w:p w14:paraId="63239D62" w14:textId="77777777" w:rsidR="007238CF" w:rsidRDefault="00000000">
            <w:pPr>
              <w:pStyle w:val="Texttabulky"/>
            </w:pPr>
            <w:r>
              <w:t>[ ]</w:t>
            </w:r>
          </w:p>
        </w:tc>
      </w:tr>
    </w:tbl>
    <w:p w14:paraId="509E5BD9" w14:textId="77777777" w:rsidR="007238CF" w:rsidRDefault="007238CF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238CF" w14:paraId="74411362" w14:textId="77777777">
        <w:tc>
          <w:tcPr>
            <w:tcW w:w="3470" w:type="dxa"/>
            <w:shd w:val="clear" w:color="auto" w:fill="F2F2F2"/>
          </w:tcPr>
          <w:p w14:paraId="66368605" w14:textId="77777777" w:rsidR="007238CF" w:rsidRDefault="00000000">
            <w:pPr>
              <w:pStyle w:val="Texttabulky"/>
            </w:pPr>
            <w:r>
              <w:rPr>
                <w:b/>
              </w:rPr>
              <w:t>Předmět kontroly</w:t>
            </w:r>
          </w:p>
        </w:tc>
        <w:tc>
          <w:tcPr>
            <w:tcW w:w="6168" w:type="dxa"/>
          </w:tcPr>
          <w:p w14:paraId="54C06720" w14:textId="77777777" w:rsidR="007238CF" w:rsidRDefault="00000000">
            <w:pPr>
              <w:pStyle w:val="Texttabulky"/>
            </w:pPr>
            <w:r>
              <w:t>☐ zkušební datový balíček   ☐ ostrá dávka</w:t>
            </w:r>
          </w:p>
        </w:tc>
      </w:tr>
      <w:tr w:rsidR="007238CF" w14:paraId="17079DC8" w14:textId="77777777">
        <w:tc>
          <w:tcPr>
            <w:tcW w:w="3470" w:type="dxa"/>
            <w:shd w:val="clear" w:color="auto" w:fill="F2F2F2"/>
          </w:tcPr>
          <w:p w14:paraId="7F9191DB" w14:textId="77777777" w:rsidR="007238CF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0E95771F" w14:textId="77777777" w:rsidR="007238CF" w:rsidRDefault="00000000">
            <w:pPr>
              <w:pStyle w:val="Texttabulky"/>
            </w:pPr>
            <w:r>
              <w:t>[název, IČO, identifikátor datové schránky]</w:t>
            </w:r>
          </w:p>
        </w:tc>
      </w:tr>
      <w:tr w:rsidR="007238CF" w14:paraId="0F77C177" w14:textId="77777777">
        <w:tc>
          <w:tcPr>
            <w:tcW w:w="3470" w:type="dxa"/>
            <w:shd w:val="clear" w:color="auto" w:fill="F2F2F2"/>
          </w:tcPr>
          <w:p w14:paraId="1A3CBA01" w14:textId="77777777" w:rsidR="007238CF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26B8829E" w14:textId="77777777" w:rsidR="007238CF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7238CF" w14:paraId="5DA79A66" w14:textId="77777777">
        <w:tc>
          <w:tcPr>
            <w:tcW w:w="3470" w:type="dxa"/>
            <w:shd w:val="clear" w:color="auto" w:fill="F2F2F2"/>
          </w:tcPr>
          <w:p w14:paraId="0045B273" w14:textId="77777777" w:rsidR="007238CF" w:rsidRDefault="00000000">
            <w:pPr>
              <w:pStyle w:val="Texttabulky"/>
            </w:pPr>
            <w:r>
              <w:rPr>
                <w:b/>
              </w:rPr>
              <w:t>Označení dávky nebo fyzického předání</w:t>
            </w:r>
          </w:p>
        </w:tc>
        <w:tc>
          <w:tcPr>
            <w:tcW w:w="6168" w:type="dxa"/>
          </w:tcPr>
          <w:p w14:paraId="0CDB8C72" w14:textId="77777777" w:rsidR="007238CF" w:rsidRDefault="00000000">
            <w:pPr>
              <w:pStyle w:val="Texttabulky"/>
            </w:pPr>
            <w:r>
              <w:t>[ ]</w:t>
            </w:r>
          </w:p>
        </w:tc>
      </w:tr>
      <w:tr w:rsidR="007238CF" w14:paraId="147B417E" w14:textId="77777777">
        <w:tc>
          <w:tcPr>
            <w:tcW w:w="3470" w:type="dxa"/>
            <w:shd w:val="clear" w:color="auto" w:fill="F2F2F2"/>
          </w:tcPr>
          <w:p w14:paraId="01DB30FD" w14:textId="77777777" w:rsidR="007238CF" w:rsidRDefault="00000000">
            <w:pPr>
              <w:pStyle w:val="Texttabulky"/>
            </w:pPr>
            <w:r>
              <w:rPr>
                <w:b/>
              </w:rPr>
              <w:t>Datum převzetí</w:t>
            </w:r>
          </w:p>
        </w:tc>
        <w:tc>
          <w:tcPr>
            <w:tcW w:w="6168" w:type="dxa"/>
          </w:tcPr>
          <w:p w14:paraId="50F2FA5A" w14:textId="77777777" w:rsidR="007238CF" w:rsidRDefault="00000000">
            <w:pPr>
              <w:pStyle w:val="Texttabulky"/>
            </w:pPr>
            <w:r>
              <w:t>[ ]</w:t>
            </w:r>
          </w:p>
        </w:tc>
      </w:tr>
      <w:tr w:rsidR="007238CF" w14:paraId="51E05E3B" w14:textId="77777777">
        <w:tc>
          <w:tcPr>
            <w:tcW w:w="3470" w:type="dxa"/>
            <w:shd w:val="clear" w:color="auto" w:fill="F2F2F2"/>
          </w:tcPr>
          <w:p w14:paraId="578C2D61" w14:textId="77777777" w:rsidR="007238CF" w:rsidRDefault="00000000">
            <w:pPr>
              <w:pStyle w:val="Texttabulky"/>
            </w:pPr>
            <w:r>
              <w:rPr>
                <w:b/>
              </w:rPr>
              <w:t>Datum provedení kontroly</w:t>
            </w:r>
          </w:p>
        </w:tc>
        <w:tc>
          <w:tcPr>
            <w:tcW w:w="6168" w:type="dxa"/>
          </w:tcPr>
          <w:p w14:paraId="37B5BB54" w14:textId="77777777" w:rsidR="007238CF" w:rsidRDefault="00000000">
            <w:pPr>
              <w:pStyle w:val="Texttabulky"/>
            </w:pPr>
            <w:r>
              <w:t>[ ]</w:t>
            </w:r>
          </w:p>
        </w:tc>
      </w:tr>
      <w:tr w:rsidR="007238CF" w14:paraId="64967D56" w14:textId="77777777">
        <w:tc>
          <w:tcPr>
            <w:tcW w:w="3470" w:type="dxa"/>
            <w:shd w:val="clear" w:color="auto" w:fill="F2F2F2"/>
          </w:tcPr>
          <w:p w14:paraId="278BD9AC" w14:textId="77777777" w:rsidR="007238CF" w:rsidRDefault="00000000">
            <w:pPr>
              <w:pStyle w:val="Texttabulky"/>
            </w:pPr>
            <w:r>
              <w:rPr>
                <w:b/>
              </w:rPr>
              <w:t>Rozsah převzatých dokumentů a spisů</w:t>
            </w:r>
          </w:p>
        </w:tc>
        <w:tc>
          <w:tcPr>
            <w:tcW w:w="6168" w:type="dxa"/>
          </w:tcPr>
          <w:p w14:paraId="3B2A65F7" w14:textId="77777777" w:rsidR="007238CF" w:rsidRDefault="00000000">
            <w:pPr>
              <w:pStyle w:val="Texttabulky"/>
            </w:pPr>
            <w:r>
              <w:t>počet položek [ ] · komponent [ ] · ukládacích jednotek [ ] · bm [ ]</w:t>
            </w:r>
          </w:p>
        </w:tc>
      </w:tr>
      <w:tr w:rsidR="007238CF" w14:paraId="504605E4" w14:textId="77777777">
        <w:tc>
          <w:tcPr>
            <w:tcW w:w="3470" w:type="dxa"/>
            <w:shd w:val="clear" w:color="auto" w:fill="F2F2F2"/>
          </w:tcPr>
          <w:p w14:paraId="7C532674" w14:textId="77777777" w:rsidR="007238CF" w:rsidRDefault="00000000">
            <w:pPr>
              <w:pStyle w:val="Texttabulky"/>
            </w:pPr>
            <w:r>
              <w:rPr>
                <w:b/>
              </w:rPr>
              <w:t>Rozsah provedené kontroly</w:t>
            </w:r>
          </w:p>
        </w:tc>
        <w:tc>
          <w:tcPr>
            <w:tcW w:w="6168" w:type="dxa"/>
          </w:tcPr>
          <w:p w14:paraId="1CF724A8" w14:textId="77777777" w:rsidR="007238CF" w:rsidRDefault="00000000">
            <w:pPr>
              <w:pStyle w:val="Texttabulky"/>
            </w:pPr>
            <w:r>
              <w:t>☐ úplná   ☐ úplná na úrovni ukládacích jednotek a namátková na úrovni obsahu — rozsah vzorku [ ] %</w:t>
            </w:r>
          </w:p>
        </w:tc>
      </w:tr>
      <w:tr w:rsidR="007238CF" w14:paraId="2ADF412F" w14:textId="77777777">
        <w:tc>
          <w:tcPr>
            <w:tcW w:w="3470" w:type="dxa"/>
            <w:shd w:val="clear" w:color="auto" w:fill="F2F2F2"/>
          </w:tcPr>
          <w:p w14:paraId="295CD2E6" w14:textId="77777777" w:rsidR="007238CF" w:rsidRDefault="00000000">
            <w:pPr>
              <w:pStyle w:val="Texttabulky"/>
            </w:pPr>
            <w:r>
              <w:rPr>
                <w:b/>
              </w:rPr>
              <w:t>Identifikátor potvrzení přenosu podle schématu XML</w:t>
            </w:r>
          </w:p>
        </w:tc>
        <w:tc>
          <w:tcPr>
            <w:tcW w:w="6168" w:type="dxa"/>
          </w:tcPr>
          <w:p w14:paraId="69137793" w14:textId="77777777" w:rsidR="007238CF" w:rsidRDefault="00000000">
            <w:pPr>
              <w:pStyle w:val="Texttabulky"/>
            </w:pPr>
            <w:r>
              <w:t>[ ] · datum odeslání [ ]</w:t>
            </w:r>
          </w:p>
        </w:tc>
      </w:tr>
    </w:tbl>
    <w:p w14:paraId="51D46870" w14:textId="77777777" w:rsidR="007238CF" w:rsidRDefault="007238CF"/>
    <w:p w14:paraId="5CB76BA6" w14:textId="77777777" w:rsidR="007238CF" w:rsidRDefault="00000000">
      <w:pPr>
        <w:pStyle w:val="Nadpissti"/>
      </w:pPr>
      <w:r>
        <w:t>Výsledek kontroly</w:t>
      </w:r>
    </w:p>
    <w:p w14:paraId="03A9ACC7" w14:textId="77777777" w:rsidR="007238CF" w:rsidRDefault="00000000">
      <w:r>
        <w:t>Zaškrtne se právě jedna možnost.</w:t>
      </w:r>
    </w:p>
    <w:p w14:paraId="1F56103B" w14:textId="77777777" w:rsidR="007238CF" w:rsidRDefault="00000000">
      <w:r>
        <w:t>☐ Převzato bez výhrad. Dávka odpovídá předávacímu seznamu a nebyly zjištěny vady bránící evidenci, importu ani dalšímu použití.</w:t>
      </w:r>
    </w:p>
    <w:p w14:paraId="43B97B47" w14:textId="77777777" w:rsidR="007238CF" w:rsidRDefault="00000000">
      <w:r>
        <w:t>☐ Převzato s výhradou. Zjištěné vady nebrání základnímu převzetí a zaevidování, je však nutné je dodatečně odstranit nebo vysvětlit. Soupis vad tvoří přílohu.</w:t>
      </w:r>
    </w:p>
    <w:p w14:paraId="3DBB3673" w14:textId="77777777" w:rsidR="007238CF" w:rsidRDefault="00000000">
      <w:r>
        <w:t>☐ Nepřevzato z důvodu blokující vady. Dávku nelze technicky zpracovat, importovat, zkontrolovat nebo bezpečně zaevidovat, popřípadě nelze určit, co bylo předáno.</w:t>
      </w:r>
    </w:p>
    <w:p w14:paraId="5224A395" w14:textId="77777777" w:rsidR="007238CF" w:rsidRDefault="00000000">
      <w:r>
        <w:t>☐ Převzato částečně. Bezvadná část dávky převzata; nepřevzaté položky jsou jednoznačně vymezeny v soupisu vad.</w:t>
      </w:r>
    </w:p>
    <w:p w14:paraId="62A461BF" w14:textId="77777777" w:rsidR="007238CF" w:rsidRDefault="00000000">
      <w:pPr>
        <w:pStyle w:val="Nadpissti"/>
      </w:pPr>
      <w:r>
        <w:t>Doložení zaevidování</w:t>
      </w:r>
    </w:p>
    <w:p w14:paraId="5746B553" w14:textId="7809C2FA" w:rsidR="007238CF" w:rsidRDefault="00000000">
      <w:r>
        <w:t>Vyplňuje se u toku 1 a toku 2.</w:t>
      </w:r>
    </w:p>
    <w:p w14:paraId="4EA7224B" w14:textId="77777777" w:rsidR="007238CF" w:rsidRDefault="00000000">
      <w:r>
        <w:t>Převzaté nevyřízené dokumenty a neuzavřené spisy byly zaevidovány do evidenční pomůcky přebírajícího původce jako doručené podle § 22 odst. 2 vyhlášky č. 259/2012 Sb. a § 64 archivního zákona. Všechny převzaté položky byly přeevidovány do evidence přebírajícího původce a zatříděny do věcných skupin jeho spisového a skartačního plánu (kapitola 1.7.5). Blok F předávacího seznamu se vyplněný vrací předávajícímu původci jako příloha tohoto potvrzení.</w:t>
      </w:r>
    </w:p>
    <w:p w14:paraId="7CDB7BB9" w14:textId="77777777" w:rsidR="007238CF" w:rsidRDefault="00000000">
      <w:r>
        <w:t>☐ ano   ☐ ne — důvod [ ]</w:t>
      </w:r>
    </w:p>
    <w:p w14:paraId="0B26584E" w14:textId="77777777" w:rsidR="007238CF" w:rsidRDefault="00000000">
      <w:r>
        <w:t>Dávka obsahuje komponenty v nevýstupním datovém formátu v počtu [ ]; přebírající původce je přebírá s vědomím dopadu na budoucí skartační řízení.</w:t>
      </w:r>
    </w:p>
    <w:p w14:paraId="5916519F" w14:textId="77777777" w:rsidR="007238CF" w:rsidRDefault="00000000">
      <w:r>
        <w:t>☐ ano   ☐ dávka takové komponenty neobsahuje</w:t>
      </w:r>
    </w:p>
    <w:p w14:paraId="48461DD3" w14:textId="77777777" w:rsidR="007238CF" w:rsidRDefault="00000000">
      <w:r>
        <w:t>Přehled entit neimportovaných z technických důvodů (požadavek 6.3.5 Národního standardu) se připojuje a poskytuje předávajícímu původci.</w:t>
      </w:r>
    </w:p>
    <w:p w14:paraId="44F2F20E" w14:textId="77777777" w:rsidR="007238CF" w:rsidRDefault="00000000">
      <w:r>
        <w:t>☐ připojen — počet neimportovaných entit [ ]   ☐ všechny entity dávky byly importovány</w:t>
      </w:r>
    </w:p>
    <w:p w14:paraId="373CEB16" w14:textId="77777777" w:rsidR="007238CF" w:rsidRDefault="00000000">
      <w:pPr>
        <w:pStyle w:val="Nadpissti"/>
      </w:pPr>
      <w:r>
        <w:lastRenderedPageBreak/>
        <w:t>Pokyn ke zdrojovému systému</w:t>
      </w:r>
    </w:p>
    <w:p w14:paraId="37138954" w14:textId="77777777" w:rsidR="007238CF" w:rsidRDefault="00000000">
      <w:r>
        <w:t>Zaškrtne se právě jedna možnost. Nevyplněné pole znamená, že zničení entit ve zdrojovém systému provést nelze.</w:t>
      </w:r>
    </w:p>
    <w:p w14:paraId="0388294C" w14:textId="77777777" w:rsidR="007238CF" w:rsidRDefault="00000000">
      <w:r>
        <w:t>☐ Toto potvrzení je bezvadným potvrzením. Předávající původce může dokončit přenos ve zdrojovém eSSL, tedy zničení přenesených entit se zachováním hlavičkových metadat s informací o zničení na základě přenosu.</w:t>
      </w:r>
    </w:p>
    <w:p w14:paraId="19A4EA8E" w14:textId="77777777" w:rsidR="007238CF" w:rsidRDefault="00000000">
      <w:r>
        <w:t>☐ Toto potvrzení není bezvadným potvrzením. Zničení přenesených entit ve zdrojovém systému se neprovádí.</w:t>
      </w:r>
    </w:p>
    <w:p w14:paraId="66C707ED" w14:textId="77777777" w:rsidR="007238CF" w:rsidRDefault="00000000">
      <w:r>
        <w:t>☐ Zničení lze provést s výjimkou položek uvedených v soupisu vad, u nichž se neprovádí do vypořádání výhrady.</w:t>
      </w:r>
    </w:p>
    <w:p w14:paraId="7C87EDBB" w14:textId="77777777" w:rsidR="007238CF" w:rsidRDefault="00000000">
      <w:r>
        <w:t>Pokyn je určen předávajícímu původci; u původce zaniklého k 31. prosinci 2026 zničení provede Úřad jako jeho právní nástupce (§ 68a odst. 2 archivního zákona).</w:t>
      </w:r>
    </w:p>
    <w:p w14:paraId="05B80896" w14:textId="77777777" w:rsidR="007238CF" w:rsidRDefault="00000000">
      <w:pPr>
        <w:pStyle w:val="Nadpissti"/>
      </w:pPr>
      <w:r>
        <w:t>Vady a odpovědnost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238CF" w14:paraId="14C4B609" w14:textId="77777777">
        <w:tc>
          <w:tcPr>
            <w:tcW w:w="3470" w:type="dxa"/>
            <w:shd w:val="clear" w:color="auto" w:fill="F2F2F2"/>
          </w:tcPr>
          <w:p w14:paraId="002E1A78" w14:textId="77777777" w:rsidR="007238CF" w:rsidRDefault="00000000">
            <w:pPr>
              <w:pStyle w:val="Texttabulky"/>
            </w:pPr>
            <w:r>
              <w:rPr>
                <w:b/>
              </w:rPr>
              <w:t>Počet zjištěných vad celkem</w:t>
            </w:r>
          </w:p>
        </w:tc>
        <w:tc>
          <w:tcPr>
            <w:tcW w:w="6168" w:type="dxa"/>
          </w:tcPr>
          <w:p w14:paraId="03BA1503" w14:textId="77777777" w:rsidR="007238CF" w:rsidRDefault="00000000">
            <w:pPr>
              <w:pStyle w:val="Texttabulky"/>
            </w:pPr>
            <w:r>
              <w:t>[ ] · blokujících [ ] · závažných [ ] · formálních [ ]</w:t>
            </w:r>
          </w:p>
        </w:tc>
      </w:tr>
      <w:tr w:rsidR="007238CF" w14:paraId="5ED2231B" w14:textId="77777777">
        <w:tc>
          <w:tcPr>
            <w:tcW w:w="3470" w:type="dxa"/>
            <w:shd w:val="clear" w:color="auto" w:fill="F2F2F2"/>
          </w:tcPr>
          <w:p w14:paraId="598843FB" w14:textId="77777777" w:rsidR="007238CF" w:rsidRDefault="00000000">
            <w:pPr>
              <w:pStyle w:val="Texttabulky"/>
            </w:pPr>
            <w:r>
              <w:rPr>
                <w:b/>
              </w:rPr>
              <w:t>Soupis vad</w:t>
            </w:r>
          </w:p>
        </w:tc>
        <w:tc>
          <w:tcPr>
            <w:tcW w:w="6168" w:type="dxa"/>
          </w:tcPr>
          <w:p w14:paraId="5BA4DD7E" w14:textId="77777777" w:rsidR="007238CF" w:rsidRDefault="00000000">
            <w:pPr>
              <w:pStyle w:val="Texttabulky"/>
            </w:pPr>
            <w:r>
              <w:t>příloha P9c č. j. [ ]</w:t>
            </w:r>
          </w:p>
        </w:tc>
      </w:tr>
      <w:tr w:rsidR="007238CF" w14:paraId="2B9C7D32" w14:textId="77777777">
        <w:tc>
          <w:tcPr>
            <w:tcW w:w="3470" w:type="dxa"/>
            <w:shd w:val="clear" w:color="auto" w:fill="F2F2F2"/>
          </w:tcPr>
          <w:p w14:paraId="3E99B812" w14:textId="77777777" w:rsidR="007238CF" w:rsidRDefault="00000000">
            <w:pPr>
              <w:pStyle w:val="Texttabulky"/>
            </w:pPr>
            <w:r>
              <w:rPr>
                <w:b/>
              </w:rPr>
              <w:t>Odpovědnost za odstranění</w:t>
            </w:r>
          </w:p>
        </w:tc>
        <w:tc>
          <w:tcPr>
            <w:tcW w:w="6168" w:type="dxa"/>
          </w:tcPr>
          <w:p w14:paraId="2A376EA5" w14:textId="77777777" w:rsidR="007238CF" w:rsidRDefault="00000000">
            <w:pPr>
              <w:pStyle w:val="Texttabulky"/>
            </w:pPr>
            <w:r>
              <w:t>[ ]</w:t>
            </w:r>
          </w:p>
        </w:tc>
      </w:tr>
      <w:tr w:rsidR="007238CF" w14:paraId="41A38A71" w14:textId="77777777">
        <w:tc>
          <w:tcPr>
            <w:tcW w:w="3470" w:type="dxa"/>
            <w:shd w:val="clear" w:color="auto" w:fill="F2F2F2"/>
          </w:tcPr>
          <w:p w14:paraId="2D7BA50E" w14:textId="77777777" w:rsidR="007238CF" w:rsidRDefault="00000000">
            <w:pPr>
              <w:pStyle w:val="Texttabulky"/>
            </w:pPr>
            <w:r>
              <w:rPr>
                <w:b/>
              </w:rPr>
              <w:t>Lhůta k odstranění vad</w:t>
            </w:r>
          </w:p>
        </w:tc>
        <w:tc>
          <w:tcPr>
            <w:tcW w:w="6168" w:type="dxa"/>
          </w:tcPr>
          <w:p w14:paraId="7B77E545" w14:textId="2C018427" w:rsidR="007238CF" w:rsidRDefault="00000000">
            <w:pPr>
              <w:pStyle w:val="Texttabulky"/>
            </w:pPr>
            <w:r>
              <w:t>blokující bezodkladně · závažné do 10 dnů · formální do 15 dnů ode dne doručení tohoto potvrzení</w:t>
            </w:r>
          </w:p>
        </w:tc>
      </w:tr>
      <w:tr w:rsidR="007238CF" w14:paraId="4D58E2D4" w14:textId="77777777">
        <w:tc>
          <w:tcPr>
            <w:tcW w:w="3470" w:type="dxa"/>
            <w:shd w:val="clear" w:color="auto" w:fill="F2F2F2"/>
          </w:tcPr>
          <w:p w14:paraId="3A02ECFD" w14:textId="77777777" w:rsidR="007238CF" w:rsidRDefault="00000000">
            <w:pPr>
              <w:pStyle w:val="Texttabulky"/>
            </w:pPr>
            <w:r>
              <w:rPr>
                <w:b/>
              </w:rPr>
              <w:t>Vada s dopadem na pokračování řízení</w:t>
            </w:r>
          </w:p>
        </w:tc>
        <w:tc>
          <w:tcPr>
            <w:tcW w:w="6168" w:type="dxa"/>
          </w:tcPr>
          <w:p w14:paraId="1D4A7AE2" w14:textId="77777777" w:rsidR="007238CF" w:rsidRDefault="00000000">
            <w:pPr>
              <w:pStyle w:val="Texttabulky"/>
            </w:pPr>
            <w:r>
              <w:t>☐ nevyskytuje se   ☐ vyskytuje se — eskalováno centrální koordinační struktuře dne [ ]</w:t>
            </w:r>
          </w:p>
        </w:tc>
      </w:tr>
    </w:tbl>
    <w:p w14:paraId="6602B7BB" w14:textId="77777777" w:rsidR="007238CF" w:rsidRDefault="007238CF"/>
    <w:p w14:paraId="114F5D2C" w14:textId="77777777" w:rsidR="007238CF" w:rsidRDefault="00000000">
      <w:r>
        <w:t>Za přebírajícího původce: [jméno, příjmení, funkce, datum, podpis]</w:t>
      </w:r>
    </w:p>
    <w:p w14:paraId="2CB62B77" w14:textId="77777777" w:rsidR="007238CF" w:rsidRDefault="00000000">
      <w:pPr>
        <w:pStyle w:val="Nadpissti"/>
      </w:pPr>
      <w:r>
        <w:t>Vysvětlivky k vyplnění</w:t>
      </w:r>
    </w:p>
    <w:p w14:paraId="63AE3CD6" w14:textId="77777777" w:rsidR="007238CF" w:rsidRDefault="00000000">
      <w:r>
        <w:t>Potvrzení přenosu podle schématu XML stanoveného Národním standardem je technickým úkonem uvnitř přenosu a samo o sobě nezakládá oprávnění dokončit přenos ve zdrojovém systému. Bezvadným potvrzením je dokument vystavený a podepsaný podle tohoto vzoru.</w:t>
      </w:r>
    </w:p>
    <w:p w14:paraId="2E60B7F5" w14:textId="5C2DEBD3" w:rsidR="007238CF" w:rsidRDefault="00000000">
      <w:r>
        <w:t>Potvrzení vystaví přebírající původce do pěti dnů ode dne převzetí dávky nebo fyzického předání.</w:t>
      </w:r>
    </w:p>
    <w:p w14:paraId="4F7E0027" w14:textId="77777777" w:rsidR="007238CF" w:rsidRDefault="00000000">
      <w:r>
        <w:t>Nevystaví-li přebírající původce potvrzení ve stanovené lhůtě, považuje se dávka za převzatou s výhradou a přenos ve zdrojovém eSSL se nedokončí.</w:t>
      </w:r>
    </w:p>
    <w:p w14:paraId="2FD8C351" w14:textId="28EC374A" w:rsidR="007238CF" w:rsidRDefault="00000000">
      <w:r>
        <w:t>U zkušebního datového balíčku se pokyn ke zdrojovému systému nevyplňuje. Potvrzení o zkušebním datovém balíčku je záznamem o výsledku testu podle kapitoly 1.6.2.3; odkaz na něj se uvede v průvodní dokumentaci dávky (P9f, část A).</w:t>
      </w:r>
    </w:p>
    <w:p w14:paraId="29C9CA87" w14:textId="77777777" w:rsidR="007238CF" w:rsidRDefault="00000000">
      <w:r>
        <w:t>U převzetí s výhradou se zničení vadných nebo sporných položek ve zdrojovém systému neprovádí do doby vypořádání výhrady, pokud není v potvrzení stanoveno jinak.</w:t>
      </w:r>
    </w:p>
    <w:sectPr w:rsidR="007238CF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8CF"/>
    <w:rsid w:val="007238CF"/>
    <w:rsid w:val="00ED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CA47A"/>
  <w15:docId w15:val="{0B893C53-9897-483B-AA27-D65E91EF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DAC6C-E542-47ED-BE65-B9E18BB92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C68E12-BEB6-407E-A9FC-7CA22DFB1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DB97A-7D10-4C2A-A39C-3A744583A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4130</Characters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2026-09-25T19:26:00Z</dcterms:created>
  <dcterms:modified xsi:type="dcterms:W3CDTF">2026-09-25T19:26:00Z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